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B5" w:rsidRPr="00F84914" w:rsidRDefault="00F84914" w:rsidP="002D4DB5">
      <w:pPr>
        <w:autoSpaceDN w:val="0"/>
        <w:jc w:val="center"/>
        <w:rPr>
          <w:rFonts w:ascii="標楷體" w:eastAsia="標楷體" w:hAnsi="標楷體"/>
          <w:kern w:val="3"/>
          <w:sz w:val="32"/>
          <w:szCs w:val="32"/>
        </w:rPr>
      </w:pPr>
      <w:r>
        <w:rPr>
          <w:rStyle w:val="a3"/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  <w:r w:rsidR="002D4DB5" w:rsidRPr="00F84914">
        <w:rPr>
          <w:rStyle w:val="a3"/>
          <w:rFonts w:ascii="標楷體" w:eastAsia="標楷體" w:hAnsi="標楷體" w:hint="eastAsia"/>
          <w:b w:val="0"/>
          <w:sz w:val="32"/>
          <w:szCs w:val="32"/>
        </w:rPr>
        <w:t>桃園郵局</w:t>
      </w:r>
      <w:r w:rsidR="00507C32" w:rsidRPr="00F84914">
        <w:rPr>
          <w:rStyle w:val="a3"/>
          <w:rFonts w:ascii="標楷體" w:eastAsia="標楷體" w:hAnsi="標楷體" w:hint="eastAsia"/>
          <w:b w:val="0"/>
          <w:sz w:val="32"/>
          <w:szCs w:val="32"/>
        </w:rPr>
        <w:t>111年</w:t>
      </w:r>
      <w:r w:rsidR="002D4DB5" w:rsidRPr="00F84914">
        <w:rPr>
          <w:rStyle w:val="a3"/>
          <w:rFonts w:ascii="標楷體" w:eastAsia="標楷體" w:hAnsi="標楷體" w:hint="eastAsia"/>
          <w:b w:val="0"/>
          <w:sz w:val="32"/>
          <w:szCs w:val="32"/>
        </w:rPr>
        <w:t>廉政會報</w:t>
      </w:r>
      <w:r w:rsidR="002D4DB5" w:rsidRPr="00F84914">
        <w:rPr>
          <w:rFonts w:ascii="標楷體" w:eastAsia="標楷體" w:hAnsi="標楷體" w:hint="eastAsia"/>
          <w:kern w:val="3"/>
          <w:sz w:val="32"/>
          <w:szCs w:val="32"/>
        </w:rPr>
        <w:t>會議召開情形摘要表</w:t>
      </w:r>
    </w:p>
    <w:tbl>
      <w:tblPr>
        <w:tblW w:w="825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8"/>
        <w:gridCol w:w="1051"/>
        <w:gridCol w:w="632"/>
        <w:gridCol w:w="1539"/>
        <w:gridCol w:w="664"/>
        <w:gridCol w:w="1418"/>
        <w:gridCol w:w="715"/>
      </w:tblGrid>
      <w:tr w:rsidR="002D4DB5" w:rsidTr="007D0172">
        <w:trPr>
          <w:trHeight w:val="567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開會時間/地點</w:t>
            </w:r>
          </w:p>
        </w:tc>
        <w:tc>
          <w:tcPr>
            <w:tcW w:w="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507C32">
            <w:pPr>
              <w:autoSpaceDN w:val="0"/>
              <w:snapToGrid w:val="0"/>
              <w:spacing w:line="240" w:lineRule="exact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111</w:t>
            </w:r>
            <w:r w:rsidR="002D4DB5">
              <w:rPr>
                <w:rFonts w:ascii="標楷體" w:eastAsia="標楷體" w:hAnsi="標楷體" w:hint="eastAsia"/>
                <w:kern w:val="3"/>
              </w:rPr>
              <w:t>年</w:t>
            </w:r>
            <w:r>
              <w:rPr>
                <w:rFonts w:ascii="標楷體" w:eastAsia="標楷體" w:hAnsi="標楷體" w:hint="eastAsia"/>
                <w:kern w:val="3"/>
              </w:rPr>
              <w:t>10</w:t>
            </w:r>
            <w:r w:rsidR="002D4DB5">
              <w:rPr>
                <w:rFonts w:ascii="標楷體" w:eastAsia="標楷體" w:hAnsi="標楷體" w:hint="eastAsia"/>
                <w:kern w:val="3"/>
              </w:rPr>
              <w:t>月</w:t>
            </w:r>
            <w:r>
              <w:rPr>
                <w:rFonts w:ascii="標楷體" w:eastAsia="標楷體" w:hAnsi="標楷體" w:hint="eastAsia"/>
                <w:kern w:val="3"/>
              </w:rPr>
              <w:t>6日（星期四</w:t>
            </w:r>
            <w:r w:rsidR="002D4DB5">
              <w:rPr>
                <w:rFonts w:ascii="標楷體" w:eastAsia="標楷體" w:hAnsi="標楷體" w:hint="eastAsia"/>
                <w:kern w:val="3"/>
              </w:rPr>
              <w:t>）</w:t>
            </w:r>
            <w:r>
              <w:rPr>
                <w:rFonts w:ascii="標楷體" w:eastAsia="標楷體" w:hAnsi="標楷體" w:hint="eastAsia"/>
                <w:kern w:val="3"/>
              </w:rPr>
              <w:t>14</w:t>
            </w:r>
            <w:r w:rsidR="002D4DB5">
              <w:rPr>
                <w:rFonts w:ascii="標楷體" w:eastAsia="標楷體" w:hAnsi="標楷體" w:hint="eastAsia"/>
                <w:kern w:val="3"/>
              </w:rPr>
              <w:t>時/桃園郵局8樓會議室</w:t>
            </w:r>
          </w:p>
        </w:tc>
      </w:tr>
      <w:tr w:rsidR="002D4DB5" w:rsidTr="007D0172">
        <w:trPr>
          <w:trHeight w:hRule="exact" w:val="454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主席</w:t>
            </w:r>
          </w:p>
        </w:tc>
        <w:tc>
          <w:tcPr>
            <w:tcW w:w="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(略)</w:t>
            </w:r>
          </w:p>
        </w:tc>
      </w:tr>
      <w:tr w:rsidR="002D4DB5" w:rsidTr="007D0172">
        <w:trPr>
          <w:trHeight w:hRule="exact" w:val="451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出席委員</w:t>
            </w:r>
          </w:p>
        </w:tc>
        <w:tc>
          <w:tcPr>
            <w:tcW w:w="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320" w:lineRule="exact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(略)</w:t>
            </w:r>
          </w:p>
        </w:tc>
      </w:tr>
      <w:tr w:rsidR="002D4DB5" w:rsidTr="007D0172">
        <w:trPr>
          <w:trHeight w:hRule="exact" w:val="454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列席單位(或人員)</w:t>
            </w:r>
          </w:p>
        </w:tc>
        <w:tc>
          <w:tcPr>
            <w:tcW w:w="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8F6610">
            <w:pPr>
              <w:autoSpaceDN w:val="0"/>
              <w:snapToGrid w:val="0"/>
              <w:spacing w:line="320" w:lineRule="exact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szCs w:val="22"/>
              </w:rPr>
              <w:t>曾鴻鈞</w:t>
            </w:r>
          </w:p>
        </w:tc>
      </w:tr>
      <w:tr w:rsidR="002D4DB5" w:rsidTr="007D0172">
        <w:trPr>
          <w:trHeight w:hRule="exact" w:val="738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議題案件數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專題報告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0案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討論提案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507C32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2</w:t>
            </w:r>
            <w:r w:rsidR="002D4DB5">
              <w:rPr>
                <w:rFonts w:ascii="標楷體" w:eastAsia="標楷體" w:hAnsi="標楷體" w:hint="eastAsia"/>
                <w:kern w:val="3"/>
              </w:rPr>
              <w:t>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臨時動議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ind w:left="-120" w:right="-12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 xml:space="preserve"> 0案</w:t>
            </w:r>
          </w:p>
        </w:tc>
      </w:tr>
      <w:tr w:rsidR="002D4DB5" w:rsidTr="007D0172">
        <w:trPr>
          <w:trHeight w:val="841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B5" w:rsidRDefault="002D4DB5">
            <w:pPr>
              <w:autoSpaceDN w:val="0"/>
              <w:snapToGrid w:val="0"/>
              <w:spacing w:line="440" w:lineRule="exact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重要議題案由及裁示(決議)事項</w:t>
            </w:r>
          </w:p>
          <w:p w:rsidR="002D4DB5" w:rsidRDefault="002D4DB5">
            <w:pPr>
              <w:autoSpaceDN w:val="0"/>
              <w:snapToGrid w:val="0"/>
              <w:spacing w:before="274" w:line="440" w:lineRule="exact"/>
              <w:ind w:left="-120" w:right="-12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(請以條列簡要敘明)</w:t>
            </w:r>
          </w:p>
          <w:p w:rsidR="002D4DB5" w:rsidRDefault="002D4DB5">
            <w:pPr>
              <w:autoSpaceDN w:val="0"/>
              <w:snapToGrid w:val="0"/>
              <w:spacing w:line="440" w:lineRule="exact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DB5" w:rsidRDefault="002D4DB5">
            <w:pPr>
              <w:spacing w:line="500" w:lineRule="exact"/>
              <w:ind w:leftChars="38" w:left="516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討論提案：</w:t>
            </w:r>
          </w:p>
          <w:p w:rsidR="002D4DB5" w:rsidRPr="00507C32" w:rsidRDefault="00507C32" w:rsidP="00507C32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</w:rPr>
            </w:pPr>
            <w:r w:rsidRPr="00507C32">
              <w:rPr>
                <w:rFonts w:ascii="標楷體" w:eastAsia="標楷體" w:hAnsi="標楷體" w:hint="eastAsia"/>
              </w:rPr>
              <w:t>如何防止同仁「非因公務/業務需要，利用郵儲系統查詢客戶資料」，提請討論</w:t>
            </w:r>
            <w:proofErr w:type="gramStart"/>
            <w:r w:rsidR="002D4DB5" w:rsidRPr="00507C32">
              <w:rPr>
                <w:rFonts w:ascii="標楷體" w:eastAsia="標楷體" w:hAnsi="標楷體" w:hint="eastAsia"/>
              </w:rPr>
              <w:t>（</w:t>
            </w:r>
            <w:proofErr w:type="gramEnd"/>
            <w:r w:rsidR="002D4DB5" w:rsidRPr="00507C32">
              <w:rPr>
                <w:rFonts w:ascii="標楷體" w:eastAsia="標楷體" w:hAnsi="標楷體" w:hint="eastAsia"/>
              </w:rPr>
              <w:t>提案單位：政風室</w:t>
            </w:r>
            <w:proofErr w:type="gramStart"/>
            <w:r w:rsidR="002D4DB5" w:rsidRPr="00507C32">
              <w:rPr>
                <w:rFonts w:ascii="標楷體" w:eastAsia="標楷體" w:hAnsi="標楷體" w:hint="eastAsia"/>
              </w:rPr>
              <w:t>）</w:t>
            </w:r>
            <w:proofErr w:type="gramEnd"/>
            <w:r w:rsidRPr="00507C32">
              <w:rPr>
                <w:rFonts w:ascii="標楷體" w:eastAsia="標楷體" w:hAnsi="標楷體" w:hint="eastAsia"/>
              </w:rPr>
              <w:t>(決議:</w:t>
            </w:r>
            <w:proofErr w:type="gramStart"/>
            <w:r w:rsidRPr="00507C32">
              <w:rPr>
                <w:rFonts w:ascii="標楷體" w:eastAsia="標楷體" w:hAnsi="標楷體" w:hint="eastAsia"/>
              </w:rPr>
              <w:t>請業管</w:t>
            </w:r>
            <w:proofErr w:type="gramEnd"/>
            <w:r w:rsidRPr="00507C32"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 w:hint="eastAsia"/>
              </w:rPr>
              <w:t>及政風室</w:t>
            </w:r>
            <w:r w:rsidRPr="00507C32">
              <w:rPr>
                <w:rFonts w:ascii="標楷體" w:eastAsia="標楷體" w:hAnsi="標楷體" w:hint="eastAsia"/>
              </w:rPr>
              <w:t>依決議事項配合辦理宣導)</w:t>
            </w:r>
          </w:p>
          <w:p w:rsidR="00507C32" w:rsidRPr="00507C32" w:rsidRDefault="00507C32" w:rsidP="00507C32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507C32">
              <w:rPr>
                <w:rFonts w:ascii="標楷體" w:eastAsia="標楷體" w:hAnsi="標楷體" w:hint="eastAsia"/>
              </w:rPr>
              <w:t>111年地方公職人員選舉及憲法修正案之</w:t>
            </w:r>
            <w:proofErr w:type="gramStart"/>
            <w:r w:rsidRPr="00507C32">
              <w:rPr>
                <w:rFonts w:ascii="標楷體" w:eastAsia="標楷體" w:hAnsi="標楷體" w:hint="eastAsia"/>
              </w:rPr>
              <w:t>複</w:t>
            </w:r>
            <w:proofErr w:type="gramEnd"/>
            <w:r w:rsidRPr="00507C32">
              <w:rPr>
                <w:rFonts w:ascii="標楷體" w:eastAsia="標楷體" w:hAnsi="標楷體" w:hint="eastAsia"/>
              </w:rPr>
              <w:t>決案投票將屆請各單位配合反賄選宣導事宜，提請討論</w:t>
            </w:r>
            <w:proofErr w:type="gramStart"/>
            <w:r w:rsidR="002D4DB5" w:rsidRPr="00507C32">
              <w:rPr>
                <w:rFonts w:ascii="標楷體" w:eastAsia="標楷體" w:hAnsi="標楷體" w:hint="eastAsia"/>
              </w:rPr>
              <w:t>（</w:t>
            </w:r>
            <w:proofErr w:type="gramEnd"/>
            <w:r w:rsidR="002D4DB5" w:rsidRPr="00507C32">
              <w:rPr>
                <w:rFonts w:ascii="標楷體" w:eastAsia="標楷體" w:hAnsi="標楷體" w:hint="eastAsia"/>
              </w:rPr>
              <w:t>提案單位：政風室</w:t>
            </w:r>
            <w:proofErr w:type="gramStart"/>
            <w:r w:rsidR="002D4DB5" w:rsidRPr="00507C32">
              <w:rPr>
                <w:rFonts w:ascii="標楷體" w:eastAsia="標楷體" w:hAnsi="標楷體" w:hint="eastAsia"/>
              </w:rPr>
              <w:t>）</w:t>
            </w:r>
            <w:proofErr w:type="gramEnd"/>
            <w:r w:rsidRPr="00507C32">
              <w:rPr>
                <w:rFonts w:ascii="標楷體" w:eastAsia="標楷體" w:hAnsi="標楷體" w:hint="eastAsia"/>
              </w:rPr>
              <w:t>(決議:請</w:t>
            </w:r>
            <w:r>
              <w:rPr>
                <w:rFonts w:ascii="標楷體" w:eastAsia="標楷體" w:hAnsi="標楷體" w:hint="eastAsia"/>
              </w:rPr>
              <w:t>各級主管</w:t>
            </w:r>
            <w:r w:rsidRPr="00507C32">
              <w:rPr>
                <w:rFonts w:ascii="標楷體" w:eastAsia="標楷體" w:hAnsi="標楷體" w:hint="eastAsia"/>
              </w:rPr>
              <w:t>依決議</w:t>
            </w:r>
            <w:r>
              <w:rPr>
                <w:rFonts w:ascii="標楷體" w:eastAsia="標楷體" w:hAnsi="標楷體" w:hint="eastAsia"/>
              </w:rPr>
              <w:t>事項配合</w:t>
            </w:r>
            <w:r w:rsidRPr="00507C32">
              <w:rPr>
                <w:rFonts w:ascii="標楷體" w:eastAsia="標楷體" w:hAnsi="標楷體" w:hint="eastAsia"/>
              </w:rPr>
              <w:t>宣導)</w:t>
            </w:r>
          </w:p>
          <w:p w:rsidR="002D4DB5" w:rsidRDefault="002D4DB5">
            <w:pPr>
              <w:spacing w:line="500" w:lineRule="exact"/>
              <w:ind w:leftChars="38" w:left="516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重要指(裁)示事項：</w:t>
            </w:r>
          </w:p>
          <w:p w:rsidR="002D4DB5" w:rsidRDefault="002D4DB5" w:rsidP="00541F84">
            <w:pPr>
              <w:spacing w:line="500" w:lineRule="exact"/>
              <w:ind w:leftChars="38" w:left="516" w:hangingChars="177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FD34EA">
              <w:rPr>
                <w:rFonts w:ascii="標楷體" w:eastAsia="標楷體" w:hAnsi="標楷體" w:hint="eastAsia"/>
              </w:rPr>
              <w:t>媒體屢有報導公務員因涉入廉政倫理事件致損及政府形象等情事，請轉知同仁</w:t>
            </w:r>
            <w:r w:rsidR="00507C32" w:rsidRPr="00507C32">
              <w:rPr>
                <w:rFonts w:ascii="標楷體" w:eastAsia="標楷體" w:hAnsi="標楷體" w:hint="eastAsia"/>
              </w:rPr>
              <w:t>國營事業人員仍受公務員廉政倫理規範之制約，故全體同仁務須落實廉政倫理事件登錄作業。另請政</w:t>
            </w:r>
            <w:proofErr w:type="gramStart"/>
            <w:r w:rsidR="00507C32" w:rsidRPr="00507C32">
              <w:rPr>
                <w:rFonts w:ascii="標楷體" w:eastAsia="標楷體" w:hAnsi="標楷體" w:hint="eastAsia"/>
              </w:rPr>
              <w:t>風室續行</w:t>
            </w:r>
            <w:proofErr w:type="gramEnd"/>
            <w:r w:rsidR="00507C32" w:rsidRPr="00507C32">
              <w:rPr>
                <w:rFonts w:ascii="標楷體" w:eastAsia="標楷體" w:hAnsi="標楷體" w:hint="eastAsia"/>
              </w:rPr>
              <w:t>宣導</w:t>
            </w:r>
            <w:proofErr w:type="gramStart"/>
            <w:r w:rsidR="00507C32" w:rsidRPr="00507C32">
              <w:rPr>
                <w:rFonts w:ascii="標楷體" w:eastAsia="標楷體" w:hAnsi="標楷體" w:hint="eastAsia"/>
              </w:rPr>
              <w:t>–</w:t>
            </w:r>
            <w:proofErr w:type="gramEnd"/>
            <w:r w:rsidR="00507C32" w:rsidRPr="00507C32">
              <w:rPr>
                <w:rFonts w:ascii="標楷體" w:eastAsia="標楷體" w:hAnsi="標楷體" w:hint="eastAsia"/>
              </w:rPr>
              <w:t>公務員廉政倫理規範係</w:t>
            </w:r>
            <w:proofErr w:type="gramStart"/>
            <w:r w:rsidR="00507C32" w:rsidRPr="00507C32">
              <w:rPr>
                <w:rFonts w:ascii="標楷體" w:eastAsia="標楷體" w:hAnsi="標楷體" w:hint="eastAsia"/>
              </w:rPr>
              <w:t>一</w:t>
            </w:r>
            <w:proofErr w:type="gramEnd"/>
            <w:r w:rsidR="00507C32" w:rsidRPr="00507C32">
              <w:rPr>
                <w:rFonts w:ascii="標楷體" w:eastAsia="標楷體" w:hAnsi="標楷體" w:hint="eastAsia"/>
              </w:rPr>
              <w:t>保障同仁之機制，可免同仁誤踩「請託關說、飲宴應酬及受贈財物」等廉政倫理事件所規範之紅線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D4DB5" w:rsidRDefault="002D4DB5">
            <w:pPr>
              <w:spacing w:line="500" w:lineRule="exact"/>
              <w:ind w:leftChars="38" w:left="516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FD34EA" w:rsidRPr="00FD34EA">
              <w:rPr>
                <w:rFonts w:ascii="標楷體" w:eastAsia="標楷體" w:hAnsi="標楷體" w:hint="eastAsia"/>
              </w:rPr>
              <w:t>今年</w:t>
            </w:r>
            <w:r w:rsidR="00FD34EA" w:rsidRPr="00FD34EA">
              <w:rPr>
                <w:rFonts w:ascii="標楷體" w:eastAsia="標楷體" w:hAnsi="標楷體"/>
              </w:rPr>
              <w:t>11</w:t>
            </w:r>
            <w:r w:rsidR="00FD34EA" w:rsidRPr="00FD34EA">
              <w:rPr>
                <w:rFonts w:ascii="標楷體" w:eastAsia="標楷體" w:hAnsi="標楷體" w:hint="eastAsia"/>
              </w:rPr>
              <w:t>月有「九合一」選舉</w:t>
            </w:r>
            <w:r w:rsidR="00541F84">
              <w:rPr>
                <w:rFonts w:ascii="標楷體" w:eastAsia="標楷體" w:hAnsi="標楷體" w:hint="eastAsia"/>
              </w:rPr>
              <w:t>，候選人有造勢及拜票的活動，</w:t>
            </w:r>
            <w:r w:rsidR="00507C32" w:rsidRPr="00507C32">
              <w:rPr>
                <w:rFonts w:ascii="標楷體" w:eastAsia="標楷體" w:hAnsi="標楷體" w:hint="eastAsia"/>
              </w:rPr>
              <w:t>請全體同仁於執行職務時，務必做到依法行政、公正執法，不偏袒任何黨派，不介入政治紛爭，避免在上班時間有介入選舉的情事發生，讓</w:t>
            </w:r>
            <w:r w:rsidR="00507C32" w:rsidRPr="00507C32">
              <w:rPr>
                <w:rFonts w:ascii="標楷體" w:eastAsia="標楷體" w:hAnsi="標楷體" w:hint="eastAsia"/>
              </w:rPr>
              <w:lastRenderedPageBreak/>
              <w:t>其他候選人做文章間接影響郵局</w:t>
            </w:r>
            <w:proofErr w:type="gramStart"/>
            <w:r w:rsidR="00507C32" w:rsidRPr="00507C32">
              <w:rPr>
                <w:rFonts w:ascii="標楷體" w:eastAsia="標楷體" w:hAnsi="標楷體" w:hint="eastAsia"/>
              </w:rPr>
              <w:t>的郵譽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2D4DB5" w:rsidRDefault="002D4DB5" w:rsidP="00541F84">
            <w:pPr>
              <w:spacing w:line="500" w:lineRule="exact"/>
              <w:ind w:leftChars="38" w:left="516" w:hangingChars="177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三、郵政新進員工對法令認知應自有充分瞭解之必要，請運用新進人員教育訓練或其他多元宣導時機，強化新進</w:t>
            </w:r>
            <w:proofErr w:type="gramStart"/>
            <w:r>
              <w:rPr>
                <w:rFonts w:ascii="標楷體" w:eastAsia="標楷體" w:hAnsi="標楷體" w:hint="eastAsia"/>
              </w:rPr>
              <w:t>同仁之廉能</w:t>
            </w:r>
            <w:proofErr w:type="gramEnd"/>
            <w:r>
              <w:rPr>
                <w:rFonts w:ascii="標楷體" w:eastAsia="標楷體" w:hAnsi="標楷體" w:hint="eastAsia"/>
              </w:rPr>
              <w:t>與法治觀念。</w:t>
            </w:r>
          </w:p>
        </w:tc>
      </w:tr>
      <w:tr w:rsidR="002D4DB5" w:rsidTr="007D0172">
        <w:trPr>
          <w:trHeight w:val="1267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lastRenderedPageBreak/>
              <w:t>後續執行情形</w:t>
            </w:r>
          </w:p>
        </w:tc>
        <w:tc>
          <w:tcPr>
            <w:tcW w:w="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500" w:lineRule="exact"/>
              <w:ind w:left="-45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本局</w:t>
            </w:r>
            <w:r w:rsidR="00541F84">
              <w:rPr>
                <w:rStyle w:val="a3"/>
                <w:rFonts w:ascii="標楷體" w:eastAsia="標楷體" w:hAnsi="標楷體" w:hint="eastAsia"/>
                <w:b w:val="0"/>
              </w:rPr>
              <w:t>111年</w:t>
            </w:r>
            <w:r w:rsidRPr="002D4DB5">
              <w:rPr>
                <w:rStyle w:val="a3"/>
                <w:rFonts w:ascii="標楷體" w:eastAsia="標楷體" w:hAnsi="標楷體" w:hint="eastAsia"/>
                <w:b w:val="0"/>
              </w:rPr>
              <w:t>廉政會報</w:t>
            </w:r>
            <w:r w:rsidRPr="002D4DB5">
              <w:rPr>
                <w:rFonts w:ascii="標楷體" w:eastAsia="標楷體" w:hAnsi="標楷體" w:hint="eastAsia"/>
                <w:kern w:val="3"/>
              </w:rPr>
              <w:t>會議</w:t>
            </w:r>
            <w:r>
              <w:rPr>
                <w:rFonts w:ascii="標楷體" w:eastAsia="標楷體" w:hAnsi="標楷體" w:hint="eastAsia"/>
                <w:kern w:val="3"/>
              </w:rPr>
              <w:t>紀錄及主席指(裁)示事項</w:t>
            </w:r>
            <w:proofErr w:type="gramStart"/>
            <w:r>
              <w:rPr>
                <w:rFonts w:ascii="標楷體" w:eastAsia="標楷體" w:hAnsi="標楷體" w:hint="eastAsia"/>
                <w:kern w:val="3"/>
              </w:rPr>
              <w:t>分辦表</w:t>
            </w:r>
            <w:proofErr w:type="gramEnd"/>
            <w:r>
              <w:rPr>
                <w:rFonts w:ascii="標楷體" w:eastAsia="標楷體" w:hAnsi="標楷體" w:hint="eastAsia"/>
                <w:kern w:val="3"/>
              </w:rPr>
              <w:t>，</w:t>
            </w:r>
            <w:r w:rsidR="00541F84">
              <w:rPr>
                <w:rFonts w:ascii="標楷體" w:eastAsia="標楷體" w:hAnsi="標楷體" w:hint="eastAsia"/>
              </w:rPr>
              <w:t>依照會議決議函知本局各單位（局）恪遵辦理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2D4DB5" w:rsidRDefault="00507C32" w:rsidP="002D4DB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承辦人：曾鴻鈞</w:t>
      </w:r>
      <w:r w:rsidR="002D4DB5">
        <w:rPr>
          <w:rFonts w:ascii="標楷體" w:eastAsia="標楷體" w:hAnsi="標楷體" w:hint="eastAsia"/>
        </w:rPr>
        <w:t xml:space="preserve">           職稱：副主任            電話：（03）3339684</w:t>
      </w:r>
    </w:p>
    <w:p w:rsidR="002D4DB5" w:rsidRDefault="002D4DB5" w:rsidP="002D4DB5">
      <w:pPr>
        <w:spacing w:line="50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</w:t>
      </w:r>
    </w:p>
    <w:p w:rsidR="002D4DB5" w:rsidRDefault="002D4DB5" w:rsidP="002D4DB5">
      <w:pPr>
        <w:snapToGrid w:val="0"/>
        <w:spacing w:line="500" w:lineRule="exact"/>
        <w:ind w:left="200" w:hanging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1.請各部屬機關政風機構於對外資訊網設置「廉政會報」專區，並依此格式揭露開會情形、防貪、</w:t>
      </w:r>
      <w:proofErr w:type="gramStart"/>
      <w:r>
        <w:rPr>
          <w:rFonts w:ascii="標楷體" w:eastAsia="標楷體" w:hAnsi="標楷體" w:hint="eastAsia"/>
        </w:rPr>
        <w:t>肅</w:t>
      </w:r>
      <w:proofErr w:type="gramEnd"/>
      <w:r>
        <w:rPr>
          <w:rFonts w:ascii="標楷體" w:eastAsia="標楷體" w:hAnsi="標楷體" w:hint="eastAsia"/>
        </w:rPr>
        <w:t>貪相關議案等執行成效或成果報告。</w:t>
      </w:r>
    </w:p>
    <w:p w:rsidR="002D4DB5" w:rsidRDefault="002D4DB5" w:rsidP="002D4DB5">
      <w:pPr>
        <w:snapToGrid w:val="0"/>
        <w:spacing w:line="500" w:lineRule="exact"/>
        <w:ind w:left="224" w:hanging="2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2.本表以2頁為限。</w:t>
      </w:r>
    </w:p>
    <w:p w:rsidR="002D4DB5" w:rsidRDefault="002D4DB5" w:rsidP="002D4DB5">
      <w:pPr>
        <w:spacing w:line="500" w:lineRule="exact"/>
        <w:rPr>
          <w:rFonts w:ascii="標楷體" w:eastAsia="標楷體" w:hAnsi="標楷體"/>
          <w:color w:val="FF0000"/>
          <w:kern w:val="0"/>
          <w:sz w:val="28"/>
          <w:szCs w:val="28"/>
        </w:rPr>
      </w:pPr>
    </w:p>
    <w:p w:rsidR="002D4DB5" w:rsidRDefault="002D4DB5" w:rsidP="002D4DB5">
      <w:pPr>
        <w:spacing w:line="500" w:lineRule="exact"/>
        <w:rPr>
          <w:rFonts w:ascii="標楷體" w:eastAsia="標楷體" w:hAnsi="標楷體"/>
          <w:color w:val="FF0000"/>
          <w:kern w:val="0"/>
          <w:sz w:val="28"/>
          <w:szCs w:val="28"/>
        </w:rPr>
      </w:pPr>
    </w:p>
    <w:p w:rsidR="002D4DB5" w:rsidRDefault="002D4DB5" w:rsidP="002D4DB5">
      <w:pPr>
        <w:spacing w:line="500" w:lineRule="exact"/>
        <w:rPr>
          <w:rFonts w:ascii="標楷體" w:eastAsia="標楷體" w:hAnsi="標楷體"/>
          <w:color w:val="FF0000"/>
          <w:kern w:val="0"/>
          <w:sz w:val="28"/>
          <w:szCs w:val="28"/>
        </w:rPr>
      </w:pPr>
    </w:p>
    <w:p w:rsidR="002D4DB5" w:rsidRDefault="002D4DB5" w:rsidP="002D4DB5">
      <w:pPr>
        <w:spacing w:line="500" w:lineRule="exact"/>
        <w:rPr>
          <w:rFonts w:ascii="標楷體" w:eastAsia="標楷體" w:hAnsi="標楷體"/>
          <w:color w:val="FF0000"/>
          <w:kern w:val="0"/>
          <w:sz w:val="28"/>
          <w:szCs w:val="28"/>
        </w:rPr>
      </w:pPr>
    </w:p>
    <w:p w:rsidR="002D4DB5" w:rsidRDefault="002D4DB5" w:rsidP="002D4DB5">
      <w:pPr>
        <w:spacing w:line="500" w:lineRule="exact"/>
        <w:rPr>
          <w:rFonts w:ascii="標楷體" w:eastAsia="標楷體" w:hAnsi="標楷體"/>
          <w:color w:val="FF0000"/>
          <w:kern w:val="0"/>
          <w:sz w:val="28"/>
          <w:szCs w:val="28"/>
        </w:rPr>
      </w:pPr>
    </w:p>
    <w:p w:rsidR="00C20A65" w:rsidRDefault="00C20A65"/>
    <w:sectPr w:rsidR="00C20A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4BC8"/>
    <w:multiLevelType w:val="hybridMultilevel"/>
    <w:tmpl w:val="0B1A62B6"/>
    <w:lvl w:ilvl="0" w:tplc="07664888">
      <w:start w:val="1"/>
      <w:numFmt w:val="taiwaneseCountingThousand"/>
      <w:lvlText w:val="%1、"/>
      <w:lvlJc w:val="left"/>
      <w:pPr>
        <w:ind w:left="5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B5"/>
    <w:rsid w:val="002D4DB5"/>
    <w:rsid w:val="00507C32"/>
    <w:rsid w:val="00541F84"/>
    <w:rsid w:val="007D0172"/>
    <w:rsid w:val="008F6610"/>
    <w:rsid w:val="00C20A65"/>
    <w:rsid w:val="00F84914"/>
    <w:rsid w:val="00FD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D71C"/>
  <w15:chartTrackingRefBased/>
  <w15:docId w15:val="{EA2589C6-311B-4D34-8D11-C50FA513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D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D4DB5"/>
    <w:rPr>
      <w:b/>
      <w:bCs/>
    </w:rPr>
  </w:style>
  <w:style w:type="paragraph" w:styleId="a4">
    <w:name w:val="List Paragraph"/>
    <w:basedOn w:val="a"/>
    <w:uiPriority w:val="34"/>
    <w:qFormat/>
    <w:rsid w:val="00507C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515661黄世晧</dc:creator>
  <cp:keywords/>
  <dc:description/>
  <cp:lastModifiedBy>511297林成添</cp:lastModifiedBy>
  <cp:revision>10</cp:revision>
  <dcterms:created xsi:type="dcterms:W3CDTF">2022-10-07T01:54:00Z</dcterms:created>
  <dcterms:modified xsi:type="dcterms:W3CDTF">2022-10-07T06:27:00Z</dcterms:modified>
</cp:coreProperties>
</file>